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720" w:type="dxa"/>
        <w:tblInd w:w="108" w:type="dxa"/>
        <w:tblLook w:val="01E0" w:firstRow="1" w:lastRow="1" w:firstColumn="1" w:lastColumn="1" w:noHBand="0" w:noVBand="0"/>
      </w:tblPr>
      <w:tblGrid>
        <w:gridCol w:w="3360"/>
        <w:gridCol w:w="3360"/>
      </w:tblGrid>
      <w:tr w:rsidR="00564E64" w:rsidRPr="00564E64" w:rsidTr="00BB39A4">
        <w:trPr>
          <w:trHeight w:val="275"/>
        </w:trPr>
        <w:tc>
          <w:tcPr>
            <w:tcW w:w="3360" w:type="dxa"/>
            <w:hideMark/>
          </w:tcPr>
          <w:p w:rsidR="00542B33" w:rsidRPr="00564E64" w:rsidRDefault="00542B33" w:rsidP="00BB39A4">
            <w:pPr>
              <w:spacing w:after="0" w:line="240" w:lineRule="auto"/>
              <w:ind w:firstLine="34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60" w:type="dxa"/>
            <w:hideMark/>
          </w:tcPr>
          <w:p w:rsidR="00542B33" w:rsidRPr="00564E64" w:rsidRDefault="00542B33" w:rsidP="00BB39A4">
            <w:pPr>
              <w:spacing w:after="0" w:line="240" w:lineRule="auto"/>
              <w:ind w:hanging="732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УТВЕ    УТВЕРЖДАЮ</w:t>
            </w:r>
          </w:p>
        </w:tc>
      </w:tr>
      <w:tr w:rsidR="00564E64" w:rsidRPr="00564E64" w:rsidTr="00BB39A4">
        <w:trPr>
          <w:trHeight w:val="275"/>
        </w:trPr>
        <w:tc>
          <w:tcPr>
            <w:tcW w:w="3360" w:type="dxa"/>
            <w:hideMark/>
          </w:tcPr>
          <w:p w:rsidR="0030289A" w:rsidRPr="00564E64" w:rsidRDefault="0030289A" w:rsidP="00EF48A3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И.о</w:t>
            </w:r>
            <w:proofErr w:type="spellEnd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 начальника отдела по образованию Докшицкого райисполкома</w:t>
            </w:r>
          </w:p>
          <w:p w:rsidR="0030289A" w:rsidRPr="00564E64" w:rsidRDefault="0030289A" w:rsidP="00EF48A3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60" w:type="dxa"/>
            <w:hideMark/>
          </w:tcPr>
          <w:p w:rsidR="0030289A" w:rsidRPr="00564E64" w:rsidRDefault="0030289A" w:rsidP="00BB39A4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 «Докшицкий районный центр детей и молодёжи»</w:t>
            </w:r>
          </w:p>
        </w:tc>
      </w:tr>
      <w:tr w:rsidR="00564E64" w:rsidRPr="00564E64" w:rsidTr="00BB39A4">
        <w:trPr>
          <w:trHeight w:val="275"/>
        </w:trPr>
        <w:tc>
          <w:tcPr>
            <w:tcW w:w="3360" w:type="dxa"/>
            <w:hideMark/>
          </w:tcPr>
          <w:p w:rsidR="0030289A" w:rsidRPr="00564E64" w:rsidRDefault="0030289A" w:rsidP="00EF48A3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                         </w:t>
            </w:r>
            <w:proofErr w:type="spellStart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Е.А.Кучиц</w:t>
            </w:r>
            <w:proofErr w:type="spellEnd"/>
          </w:p>
        </w:tc>
        <w:tc>
          <w:tcPr>
            <w:tcW w:w="3360" w:type="dxa"/>
            <w:hideMark/>
          </w:tcPr>
          <w:p w:rsidR="0030289A" w:rsidRPr="00564E64" w:rsidRDefault="0030289A" w:rsidP="00BB39A4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С.А. Янукович</w:t>
            </w:r>
          </w:p>
        </w:tc>
      </w:tr>
      <w:tr w:rsidR="00564E64" w:rsidRPr="00564E64" w:rsidTr="00BB39A4">
        <w:trPr>
          <w:trHeight w:val="275"/>
        </w:trPr>
        <w:tc>
          <w:tcPr>
            <w:tcW w:w="3360" w:type="dxa"/>
            <w:hideMark/>
          </w:tcPr>
          <w:p w:rsidR="0030289A" w:rsidRPr="00564E64" w:rsidRDefault="0030289A" w:rsidP="00EF48A3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30.08.201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60" w:type="dxa"/>
            <w:hideMark/>
          </w:tcPr>
          <w:p w:rsidR="0030289A" w:rsidRPr="00564E64" w:rsidRDefault="00564E64" w:rsidP="00564E64">
            <w:pPr>
              <w:spacing w:after="0" w:line="240" w:lineRule="auto"/>
              <w:jc w:val="right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</w:t>
            </w:r>
            <w:r w:rsidR="0030289A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.08.201</w:t>
            </w:r>
            <w:r w:rsidR="0030289A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="0030289A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542B33" w:rsidRPr="00564E64" w:rsidRDefault="00542B33" w:rsidP="00542B33">
      <w:pPr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ШАШКИ</w:t>
      </w: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Программа объединения по интересам </w:t>
      </w: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ind w:firstLine="2268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542B33" w:rsidRPr="00564E64" w:rsidRDefault="00542B33" w:rsidP="00542B33">
      <w:pPr>
        <w:spacing w:after="0" w:line="240" w:lineRule="auto"/>
        <w:ind w:firstLine="2268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Срок реализации – 2 года</w:t>
      </w:r>
    </w:p>
    <w:p w:rsidR="00542B33" w:rsidRPr="00564E64" w:rsidRDefault="00542B33" w:rsidP="00542B33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ind w:left="226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Стодольник Артём Викторович -   </w:t>
      </w:r>
    </w:p>
    <w:p w:rsidR="00542B33" w:rsidRPr="00564E64" w:rsidRDefault="00542B33" w:rsidP="00542B33">
      <w:pPr>
        <w:spacing w:after="0" w:line="240" w:lineRule="auto"/>
        <w:ind w:left="226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542B33" w:rsidRPr="00564E64" w:rsidRDefault="00542B33" w:rsidP="00542B33">
      <w:pPr>
        <w:spacing w:after="0" w:line="240" w:lineRule="auto"/>
        <w:ind w:hanging="57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542B33" w:rsidRPr="00564E64" w:rsidRDefault="00542B33" w:rsidP="00542B33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542B33" w:rsidRPr="00564E64" w:rsidRDefault="00542B33" w:rsidP="00542B33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от </w:t>
      </w:r>
      <w:r w:rsidR="00564E64">
        <w:rPr>
          <w:rFonts w:ascii="Times New Roman" w:hAnsi="Times New Roman"/>
          <w:color w:val="0F243E" w:themeColor="text2" w:themeShade="80"/>
          <w:sz w:val="24"/>
          <w:szCs w:val="24"/>
        </w:rPr>
        <w:t>30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.08.201</w:t>
      </w:r>
      <w:r w:rsidR="0030289A" w:rsidRPr="00564E64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8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г. № </w:t>
      </w:r>
      <w:r w:rsidR="00564E64">
        <w:rPr>
          <w:rFonts w:ascii="Times New Roman" w:hAnsi="Times New Roman"/>
          <w:color w:val="0F243E" w:themeColor="text2" w:themeShade="80"/>
          <w:sz w:val="24"/>
          <w:szCs w:val="24"/>
        </w:rPr>
        <w:t>3</w:t>
      </w:r>
    </w:p>
    <w:p w:rsidR="00542B33" w:rsidRPr="00564E64" w:rsidRDefault="00542B33" w:rsidP="00542B33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приказом </w:t>
      </w:r>
    </w:p>
    <w:p w:rsidR="00542B33" w:rsidRPr="00564E64" w:rsidRDefault="00564E64" w:rsidP="00542B33">
      <w:pPr>
        <w:tabs>
          <w:tab w:val="left" w:pos="3960"/>
        </w:tabs>
        <w:spacing w:after="0" w:line="240" w:lineRule="auto"/>
        <w:ind w:firstLine="3119"/>
        <w:rPr>
          <w:rFonts w:ascii="Times New Roman" w:hAnsi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color w:val="0F243E" w:themeColor="text2" w:themeShade="80"/>
          <w:sz w:val="24"/>
          <w:szCs w:val="24"/>
        </w:rPr>
        <w:t>30</w:t>
      </w:r>
      <w:r w:rsidR="00542B33" w:rsidRPr="00564E64">
        <w:rPr>
          <w:rFonts w:ascii="Times New Roman" w:hAnsi="Times New Roman"/>
          <w:color w:val="0F243E" w:themeColor="text2" w:themeShade="80"/>
          <w:sz w:val="24"/>
          <w:szCs w:val="24"/>
        </w:rPr>
        <w:t>.08.201</w:t>
      </w:r>
      <w:r w:rsidR="0030289A" w:rsidRPr="00564E64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8</w:t>
      </w:r>
      <w:r w:rsidR="00542B33"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г. № 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47</w:t>
      </w:r>
    </w:p>
    <w:p w:rsidR="00542B33" w:rsidRPr="00564E64" w:rsidRDefault="00542B33" w:rsidP="00542B33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Default="00542B33" w:rsidP="00542B33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64E64" w:rsidRDefault="00564E64" w:rsidP="00542B33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64E64" w:rsidRPr="00564E64" w:rsidRDefault="00564E64" w:rsidP="00542B33">
      <w:pPr>
        <w:tabs>
          <w:tab w:val="left" w:pos="3960"/>
        </w:tabs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Докшицы</w:t>
      </w:r>
    </w:p>
    <w:p w:rsidR="00542B33" w:rsidRPr="00564E64" w:rsidRDefault="00542B33" w:rsidP="00542B33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201</w:t>
      </w:r>
      <w:r w:rsidR="0030289A" w:rsidRPr="00564E64">
        <w:rPr>
          <w:rFonts w:ascii="Times New Roman" w:hAnsi="Times New Roman"/>
          <w:color w:val="0F243E" w:themeColor="text2" w:themeShade="80"/>
          <w:sz w:val="24"/>
          <w:szCs w:val="24"/>
          <w:lang w:val="en-US"/>
        </w:rPr>
        <w:t>8</w:t>
      </w:r>
    </w:p>
    <w:p w:rsidR="00542B33" w:rsidRPr="00564E64" w:rsidRDefault="00542B33" w:rsidP="00542B33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br w:type="page"/>
      </w:r>
    </w:p>
    <w:p w:rsidR="00542B33" w:rsidRPr="00564E64" w:rsidRDefault="00542B33" w:rsidP="00542B33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Пояснительная записка</w:t>
      </w:r>
    </w:p>
    <w:p w:rsidR="00542B33" w:rsidRPr="00564E64" w:rsidRDefault="00542B33" w:rsidP="00542B33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Игра в шашки пользуется большой популярностью. Шашки – это одновременно и досуг, и спорт, и искусство. По массовости шашки занимают восьмое место среди других видов спорта. Правила игры в шашки просты и общедоступны. Однако научиться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хорошо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играть в шашки непросто. Эта игра содержит в себе много трудностей, тонкостей и глубины. Шашки обладают сложным и занимательным игровым механизмом.  Полезность игры в шашки очевидна. Занятия этим видом интеллектуального спорта позволяют учащимся не только приобретать новые знания, но и развивают их творческие способности и фантазию, память, учат анализировать, концентрировать внимание и логически мыслить, а также благотворно влияют на учёбу, расширяют сферу общения, укрепляют и развивают лучшие качества характера, помогают воспитывать дисциплинированность, усидчивость.</w:t>
      </w:r>
    </w:p>
    <w:p w:rsidR="00564E64" w:rsidRPr="00B83F10" w:rsidRDefault="00564E64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Программа объединения по интересам «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Шахматы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>» разработана на основе Типовой программы дополнительного образования детей и молодёжи (</w:t>
      </w:r>
      <w:r>
        <w:rPr>
          <w:rFonts w:ascii="Times New Roman" w:hAnsi="Times New Roman"/>
          <w:color w:val="0F243E" w:themeColor="text2" w:themeShade="80"/>
          <w:sz w:val="24"/>
          <w:szCs w:val="24"/>
        </w:rPr>
        <w:t>физкультурно-спортивный</w:t>
      </w:r>
      <w:r w:rsidRPr="00B83F10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профиль), утверждённой Постановлением Министерства образования Республики Беларусь от 06.09.2017 № 123.  </w:t>
      </w:r>
    </w:p>
    <w:p w:rsidR="0030289A" w:rsidRPr="00564E64" w:rsidRDefault="0030289A" w:rsidP="0030289A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Программа рассчитана на двухгодичный период обучения учащихся 6-18 лет. Занятия могут проводиться  2 или 3 раза в неделю по 2 часа. Поэтому учебной программой предусмотрено четырёхчасовая и шестичасовая учебная неделя – соответственно 1</w:t>
      </w:r>
      <w:r w:rsidR="0042406D" w:rsidRPr="00564E64">
        <w:rPr>
          <w:rFonts w:ascii="Times New Roman" w:hAnsi="Times New Roman"/>
          <w:color w:val="0F243E" w:themeColor="text2" w:themeShade="80"/>
          <w:sz w:val="24"/>
          <w:szCs w:val="24"/>
        </w:rPr>
        <w:t>68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час</w:t>
      </w:r>
      <w:r w:rsidR="0042406D" w:rsidRPr="00564E64">
        <w:rPr>
          <w:rFonts w:ascii="Times New Roman" w:hAnsi="Times New Roman"/>
          <w:color w:val="0F243E" w:themeColor="text2" w:themeShade="80"/>
          <w:sz w:val="24"/>
          <w:szCs w:val="24"/>
        </w:rPr>
        <w:t>ов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или 2</w:t>
      </w:r>
      <w:r w:rsidR="0042406D" w:rsidRPr="00564E64">
        <w:rPr>
          <w:rFonts w:ascii="Times New Roman" w:hAnsi="Times New Roman"/>
          <w:color w:val="0F243E" w:themeColor="text2" w:themeShade="80"/>
          <w:sz w:val="24"/>
          <w:szCs w:val="24"/>
        </w:rPr>
        <w:t>52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час</w:t>
      </w:r>
      <w:r w:rsidR="0042406D"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а 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на учебный год. Продолжительность одного учебного часа – 45 минут. </w:t>
      </w:r>
    </w:p>
    <w:p w:rsidR="0030289A" w:rsidRPr="00564E64" w:rsidRDefault="0030289A" w:rsidP="0030289A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Образовательный процесс при реализации программы в течение учебного года составляет </w:t>
      </w:r>
      <w:r w:rsidR="0042406D" w:rsidRPr="00564E64">
        <w:rPr>
          <w:rFonts w:ascii="Times New Roman" w:hAnsi="Times New Roman"/>
          <w:color w:val="0F243E" w:themeColor="text2" w:themeShade="80"/>
          <w:sz w:val="24"/>
          <w:szCs w:val="24"/>
        </w:rPr>
        <w:t>42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недел</w:t>
      </w:r>
      <w:r w:rsidR="0042406D" w:rsidRPr="00564E64">
        <w:rPr>
          <w:rFonts w:ascii="Times New Roman" w:hAnsi="Times New Roman"/>
          <w:color w:val="0F243E" w:themeColor="text2" w:themeShade="80"/>
          <w:sz w:val="24"/>
          <w:szCs w:val="24"/>
        </w:rPr>
        <w:t>и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</w:t>
      </w:r>
    </w:p>
    <w:p w:rsidR="00542B33" w:rsidRPr="00564E64" w:rsidRDefault="00542B33" w:rsidP="00542B33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 первый год обучения учащиеся знакомятся с историей развития шашек, правилами игры, основными понятиями теории, изучают основы тактики и техники игры, начинают тренировочные игры, участвуют в турнирах.</w:t>
      </w:r>
    </w:p>
    <w:p w:rsidR="00542B33" w:rsidRPr="00564E64" w:rsidRDefault="00542B33" w:rsidP="00542B33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Во время второго года обучения учащиеся закрепляют знания, полученные на первом году занятий, более углубленно изучают тактику и технику игры, стратегию, знакомятся с игрой 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>в международные шашки, продолжают тренировочные игры, упражнения, учатся анализировать партии, участвуют в турнирах и в соревнованиях на спортивные разряды согласно требованиям единой спортивной классификации.</w:t>
      </w:r>
    </w:p>
    <w:p w:rsidR="00542B33" w:rsidRPr="00564E64" w:rsidRDefault="00542B33" w:rsidP="00542B33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Цель программы:</w:t>
      </w:r>
    </w:p>
    <w:p w:rsidR="00542B33" w:rsidRPr="00564E64" w:rsidRDefault="00542B33" w:rsidP="0030289A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Обеспечение условий для обучения, воспитания и развития учащихся посредством игры в русские шашки. Развитие умственного, нравственного, творческого потенциала личности учащихся.</w:t>
      </w:r>
    </w:p>
    <w:p w:rsidR="00542B33" w:rsidRPr="00564E64" w:rsidRDefault="00542B33" w:rsidP="00542B33">
      <w:pPr>
        <w:spacing w:after="0" w:line="240" w:lineRule="auto"/>
        <w:ind w:left="708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Задачи:</w:t>
      </w: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>Обучающие:</w:t>
      </w:r>
    </w:p>
    <w:p w:rsidR="00542B33" w:rsidRPr="00564E64" w:rsidRDefault="00542B33" w:rsidP="0030289A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Обучение основам игры в русские шашки;</w:t>
      </w:r>
    </w:p>
    <w:p w:rsidR="00542B33" w:rsidRPr="00564E64" w:rsidRDefault="00542B33" w:rsidP="0030289A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Обучение основным приёмам техники, тактики и стратегии игры в шашки;</w:t>
      </w:r>
    </w:p>
    <w:p w:rsidR="00542B33" w:rsidRPr="00564E64" w:rsidRDefault="00542B33" w:rsidP="0030289A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Отработка теоретических знаний в практической игре;</w:t>
      </w:r>
    </w:p>
    <w:p w:rsidR="00542B33" w:rsidRPr="00564E64" w:rsidRDefault="00542B33" w:rsidP="0030289A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Знакомство с различными видами шашечных игр.</w:t>
      </w: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>Развивающие:</w:t>
      </w:r>
    </w:p>
    <w:p w:rsidR="00542B33" w:rsidRPr="00564E64" w:rsidRDefault="00542B33" w:rsidP="0030289A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Развитие умственных способностей учащихся: логического и творческого мышления, памяти, внимания и быстроты мышления;</w:t>
      </w:r>
    </w:p>
    <w:p w:rsidR="00542B33" w:rsidRPr="00564E64" w:rsidRDefault="00542B33" w:rsidP="0030289A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Развитие комбинационного зрения, позиционного чутья, умения анализа и техники расчёта.</w:t>
      </w: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i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>Воспитательные:</w:t>
      </w:r>
    </w:p>
    <w:p w:rsidR="00542B33" w:rsidRPr="00564E64" w:rsidRDefault="00542B33" w:rsidP="0030289A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Воспитание стремления к содержательному и полезному досугу;</w:t>
      </w:r>
    </w:p>
    <w:p w:rsidR="00542B33" w:rsidRPr="00564E64" w:rsidRDefault="00542B33" w:rsidP="0030289A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Воспитание целеустремлённости, дисциплинированности, усидчивости, воли, настойчивости, внимательности, ответственности, трудолюбия, коллективизма.</w:t>
      </w:r>
    </w:p>
    <w:p w:rsidR="0030289A" w:rsidRPr="00564E64" w:rsidRDefault="0030289A" w:rsidP="0030289A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64E64" w:rsidRPr="00564E64" w:rsidRDefault="00564E64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Во время занятий предусмотрены пятиминутки подвижных игр, позволяющие снять умственную усталость и перенапряжение.</w:t>
      </w:r>
    </w:p>
    <w:p w:rsidR="0030289A" w:rsidRPr="00564E64" w:rsidRDefault="0030289A" w:rsidP="0030289A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30289A" w:rsidRPr="00564E64" w:rsidRDefault="00564E64" w:rsidP="0030289A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</w:p>
    <w:p w:rsidR="0030289A" w:rsidRPr="00564E64" w:rsidRDefault="0030289A" w:rsidP="0030289A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Первый год обучения</w:t>
      </w: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121"/>
        <w:gridCol w:w="1276"/>
        <w:gridCol w:w="1559"/>
        <w:gridCol w:w="1438"/>
      </w:tblGrid>
      <w:tr w:rsidR="00564E64" w:rsidRPr="00564E64" w:rsidTr="00BB39A4">
        <w:trPr>
          <w:trHeight w:val="413"/>
        </w:trPr>
        <w:tc>
          <w:tcPr>
            <w:tcW w:w="539" w:type="dxa"/>
            <w:vMerge w:val="restart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№ </w:t>
            </w:r>
            <w:proofErr w:type="gramStart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121" w:type="dxa"/>
            <w:vMerge w:val="restart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разделов, тем</w:t>
            </w:r>
          </w:p>
        </w:tc>
        <w:tc>
          <w:tcPr>
            <w:tcW w:w="1276" w:type="dxa"/>
            <w:vMerge w:val="restart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Общее количество учебных часов</w:t>
            </w:r>
          </w:p>
        </w:tc>
        <w:tc>
          <w:tcPr>
            <w:tcW w:w="2997" w:type="dxa"/>
            <w:gridSpan w:val="2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564E64" w:rsidRPr="00564E64" w:rsidTr="00BB39A4">
        <w:trPr>
          <w:trHeight w:val="412"/>
        </w:trPr>
        <w:tc>
          <w:tcPr>
            <w:tcW w:w="539" w:type="dxa"/>
            <w:vMerge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121" w:type="dxa"/>
            <w:vMerge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теоретичес</w:t>
            </w:r>
            <w:proofErr w:type="spellEnd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ких</w:t>
            </w:r>
          </w:p>
        </w:tc>
        <w:tc>
          <w:tcPr>
            <w:tcW w:w="1438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практичес</w:t>
            </w:r>
            <w:proofErr w:type="spellEnd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ких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2121" w:type="dxa"/>
          </w:tcPr>
          <w:p w:rsidR="00542B33" w:rsidRPr="00564E64" w:rsidRDefault="00542B33" w:rsidP="0042406D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559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438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Из истории шашек</w:t>
            </w:r>
          </w:p>
        </w:tc>
        <w:tc>
          <w:tcPr>
            <w:tcW w:w="1276" w:type="dxa"/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559" w:type="dxa"/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438" w:type="dxa"/>
            <w:vAlign w:val="center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Шашечный кодекс</w:t>
            </w:r>
          </w:p>
        </w:tc>
        <w:tc>
          <w:tcPr>
            <w:tcW w:w="1276" w:type="dxa"/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559" w:type="dxa"/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438" w:type="dxa"/>
            <w:vAlign w:val="center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Первоначальные понятия</w:t>
            </w:r>
          </w:p>
        </w:tc>
        <w:tc>
          <w:tcPr>
            <w:tcW w:w="1276" w:type="dxa"/>
            <w:vAlign w:val="center"/>
          </w:tcPr>
          <w:p w:rsidR="00542B33" w:rsidRPr="00564E64" w:rsidRDefault="00542B33" w:rsidP="006A1E63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/24</w:t>
            </w:r>
          </w:p>
        </w:tc>
        <w:tc>
          <w:tcPr>
            <w:tcW w:w="1559" w:type="dxa"/>
            <w:vAlign w:val="center"/>
          </w:tcPr>
          <w:p w:rsidR="00542B33" w:rsidRPr="00564E64" w:rsidRDefault="00542B33" w:rsidP="006A1E63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/12</w:t>
            </w:r>
          </w:p>
        </w:tc>
        <w:tc>
          <w:tcPr>
            <w:tcW w:w="1438" w:type="dxa"/>
            <w:vAlign w:val="center"/>
          </w:tcPr>
          <w:p w:rsidR="00542B33" w:rsidRPr="00564E64" w:rsidRDefault="00542B33" w:rsidP="006A1E63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/12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Основы шашечной теории</w:t>
            </w:r>
          </w:p>
        </w:tc>
        <w:tc>
          <w:tcPr>
            <w:tcW w:w="1276" w:type="dxa"/>
            <w:vAlign w:val="center"/>
          </w:tcPr>
          <w:p w:rsidR="00542B33" w:rsidRPr="00564E64" w:rsidRDefault="0042406D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542B33" w:rsidRPr="00564E64" w:rsidRDefault="006A1E63" w:rsidP="006A1E63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8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438" w:type="dxa"/>
            <w:vAlign w:val="center"/>
          </w:tcPr>
          <w:p w:rsidR="00542B33" w:rsidRPr="00564E64" w:rsidRDefault="00542B33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42406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Тактика и техника шашечной игры</w:t>
            </w:r>
          </w:p>
        </w:tc>
        <w:tc>
          <w:tcPr>
            <w:tcW w:w="1276" w:type="dxa"/>
            <w:vAlign w:val="center"/>
          </w:tcPr>
          <w:p w:rsidR="00542B33" w:rsidRPr="00564E64" w:rsidRDefault="0042406D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42</w:t>
            </w:r>
          </w:p>
        </w:tc>
        <w:tc>
          <w:tcPr>
            <w:tcW w:w="1559" w:type="dxa"/>
            <w:vAlign w:val="center"/>
          </w:tcPr>
          <w:p w:rsidR="00542B33" w:rsidRPr="00564E64" w:rsidRDefault="00542B33" w:rsidP="003E00DE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3E00DE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/20</w:t>
            </w:r>
          </w:p>
        </w:tc>
        <w:tc>
          <w:tcPr>
            <w:tcW w:w="1438" w:type="dxa"/>
            <w:vAlign w:val="center"/>
          </w:tcPr>
          <w:p w:rsidR="00542B33" w:rsidRPr="00564E64" w:rsidRDefault="00542B33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42406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42406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22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Игры с использованием шашек</w:t>
            </w:r>
          </w:p>
        </w:tc>
        <w:tc>
          <w:tcPr>
            <w:tcW w:w="1276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6/14</w:t>
            </w:r>
          </w:p>
        </w:tc>
        <w:tc>
          <w:tcPr>
            <w:tcW w:w="1559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438" w:type="dxa"/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Тренировочные игры</w:t>
            </w:r>
          </w:p>
        </w:tc>
        <w:tc>
          <w:tcPr>
            <w:tcW w:w="1276" w:type="dxa"/>
            <w:vAlign w:val="center"/>
          </w:tcPr>
          <w:p w:rsidR="00542B33" w:rsidRPr="00564E64" w:rsidRDefault="00542B33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</w:t>
            </w:r>
            <w:r w:rsidR="0042406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72</w:t>
            </w:r>
          </w:p>
        </w:tc>
        <w:tc>
          <w:tcPr>
            <w:tcW w:w="1559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438" w:type="dxa"/>
            <w:vAlign w:val="center"/>
          </w:tcPr>
          <w:p w:rsidR="00542B33" w:rsidRPr="00564E64" w:rsidRDefault="00542B33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</w:t>
            </w:r>
            <w:r w:rsidR="0042406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72</w:t>
            </w:r>
          </w:p>
        </w:tc>
      </w:tr>
      <w:tr w:rsidR="00564E64" w:rsidRPr="00564E64" w:rsidTr="00BB39A4">
        <w:tc>
          <w:tcPr>
            <w:tcW w:w="539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212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Сеансы одновременной игры</w:t>
            </w:r>
          </w:p>
        </w:tc>
        <w:tc>
          <w:tcPr>
            <w:tcW w:w="1276" w:type="dxa"/>
            <w:vAlign w:val="center"/>
          </w:tcPr>
          <w:p w:rsidR="00542B33" w:rsidRPr="00564E64" w:rsidRDefault="0042406D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542B3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438" w:type="dxa"/>
            <w:vAlign w:val="center"/>
          </w:tcPr>
          <w:p w:rsidR="00542B33" w:rsidRPr="00564E64" w:rsidRDefault="0042406D" w:rsidP="0042406D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14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564E64" w:rsidRPr="00564E64" w:rsidTr="00BB39A4">
        <w:tc>
          <w:tcPr>
            <w:tcW w:w="539" w:type="dxa"/>
            <w:tcBorders>
              <w:bottom w:val="single" w:sz="4" w:space="0" w:color="000000"/>
            </w:tcBorders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2121" w:type="dxa"/>
            <w:tcBorders>
              <w:bottom w:val="single" w:sz="4" w:space="0" w:color="000000"/>
            </w:tcBorders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Турниры</w:t>
            </w:r>
          </w:p>
        </w:tc>
        <w:tc>
          <w:tcPr>
            <w:tcW w:w="1276" w:type="dxa"/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/28</w:t>
            </w:r>
          </w:p>
        </w:tc>
        <w:tc>
          <w:tcPr>
            <w:tcW w:w="1559" w:type="dxa"/>
            <w:vAlign w:val="center"/>
          </w:tcPr>
          <w:p w:rsidR="00542B33" w:rsidRPr="00564E64" w:rsidRDefault="00542B33" w:rsidP="003E00DE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3E00DE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</w:p>
        </w:tc>
        <w:tc>
          <w:tcPr>
            <w:tcW w:w="1438" w:type="dxa"/>
            <w:vAlign w:val="center"/>
          </w:tcPr>
          <w:p w:rsidR="00542B33" w:rsidRPr="00564E64" w:rsidRDefault="00542B33" w:rsidP="003E00DE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14</w:t>
            </w:r>
            <w:r w:rsidR="006A1E63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  <w:r w:rsidR="003E00DE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564E64" w:rsidRPr="00564E64" w:rsidTr="00BB39A4">
        <w:tc>
          <w:tcPr>
            <w:tcW w:w="539" w:type="dxa"/>
            <w:tcBorders>
              <w:bottom w:val="single" w:sz="4" w:space="0" w:color="000000"/>
            </w:tcBorders>
          </w:tcPr>
          <w:p w:rsidR="006A1E63" w:rsidRPr="00564E64" w:rsidRDefault="006A1E6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10</w:t>
            </w:r>
          </w:p>
        </w:tc>
        <w:tc>
          <w:tcPr>
            <w:tcW w:w="2121" w:type="dxa"/>
            <w:tcBorders>
              <w:bottom w:val="single" w:sz="4" w:space="0" w:color="000000"/>
            </w:tcBorders>
          </w:tcPr>
          <w:p w:rsidR="006A1E63" w:rsidRPr="00564E64" w:rsidRDefault="006A1E6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  <w:vAlign w:val="center"/>
          </w:tcPr>
          <w:p w:rsidR="006A1E6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559" w:type="dxa"/>
            <w:vAlign w:val="center"/>
          </w:tcPr>
          <w:p w:rsidR="006A1E6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2/2</w:t>
            </w:r>
          </w:p>
        </w:tc>
        <w:tc>
          <w:tcPr>
            <w:tcW w:w="1438" w:type="dxa"/>
            <w:vAlign w:val="center"/>
          </w:tcPr>
          <w:p w:rsidR="006A1E63" w:rsidRPr="00564E64" w:rsidRDefault="006A1E6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42B33" w:rsidRPr="00564E64" w:rsidTr="00BB39A4">
        <w:tc>
          <w:tcPr>
            <w:tcW w:w="2660" w:type="dxa"/>
            <w:gridSpan w:val="2"/>
            <w:tcBorders>
              <w:left w:val="nil"/>
              <w:bottom w:val="nil"/>
            </w:tcBorders>
            <w:vAlign w:val="center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542B33" w:rsidRPr="00564E64" w:rsidRDefault="0042406D" w:rsidP="0042406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168</w:t>
            </w:r>
            <w:r w:rsidR="003E00DE"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/2</w:t>
            </w: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52</w:t>
            </w:r>
          </w:p>
        </w:tc>
        <w:tc>
          <w:tcPr>
            <w:tcW w:w="1559" w:type="dxa"/>
            <w:vAlign w:val="center"/>
          </w:tcPr>
          <w:p w:rsidR="00542B33" w:rsidRPr="00564E64" w:rsidRDefault="00542B33" w:rsidP="003E00D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4</w:t>
            </w:r>
            <w:r w:rsidR="003E00DE"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4/64</w:t>
            </w:r>
          </w:p>
        </w:tc>
        <w:tc>
          <w:tcPr>
            <w:tcW w:w="1438" w:type="dxa"/>
            <w:vAlign w:val="center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124</w:t>
            </w:r>
            <w:r w:rsidR="003E00DE"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/1</w:t>
            </w: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88</w:t>
            </w:r>
          </w:p>
        </w:tc>
      </w:tr>
    </w:tbl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564E64" w:rsidP="00564E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Содержание программы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Вводное занятие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Цель и задачи, содержание работы объединения по интересам. Время занятий. Обучение правилам безопасности.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Из истории шашек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Древность шашек. Распространение шашечной игры в России. Русские и белорусские мастера игры в шашки.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Шашечный кодекс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Правила игры. Виды соревнований, правила их проведения. Участники соревнований, их права и обязанности. Спортивная этика.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Первоначальные понятия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Цель, правила игры. Шашечная доска. Наименование диагоналей доски. Ход. Определение результатов партии. Различные виды ничьей. Шашечная нотация.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>Практические занятия</w:t>
      </w: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Упражнения на усвоение правил игры в шашки, на овладение шашечной нотацией. Тренировочные игры с записыванием партий.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Основы шашечной теории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Что изучает теория. Три стадии партии: дебют, миттельшпиль, эндшпиль. Общее правило равновесия сил. Понятие о шашечной позиции. Позиционное преимущество. Любки. Сила дамки. Связки. Размены. Круговой удар. «Турецкий» удар. Понятие об оппозиции, темпах. Умение и важность расчёта.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>Практические занятия</w:t>
      </w: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Разбор и решение тематических примеров: показ силы центра, простейшие схемы связок в центре,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любков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, кругового и «турецкого» ударов.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Тактика и техника шашечной игры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Способы выигрыша шашки. Разнообразие тактических приёмов в игре и важность умения пользоваться ими. Тактика угрозы. Тактика жертвы. Дебют. Дебютные ловушки. Эндшпиль. Расчёт ходов в окончаниях. Варианты концовок. Борьба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простых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Три дамки против одной. Треугольник Петрова.  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lastRenderedPageBreak/>
        <w:t>Практические занятия</w:t>
      </w: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>: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Разбор различных способов выигрыша шашки. Упражнения на усвоение тактических приёмов. Разбор примеров с различными жертвами. Решение концовок.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</w:t>
      </w: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Игры с использованием шашек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Обратные шашки. Уголки: расположение шашек треугольником и квадратом. 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Тренировочные игры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Консультационные партии.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Спарринг-тренировки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. Практические учебные игры на закрепление теоретических знаний. Разбор сыгранных партий. 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Сеансы одновременной игры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Проведение сеансов одновременной игры педагогом, лучшими учащимися.</w:t>
      </w:r>
    </w:p>
    <w:p w:rsidR="00542B33" w:rsidRPr="00564E64" w:rsidRDefault="00542B33" w:rsidP="00564E64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Турниры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Виды турниров по шашкам. Цвет фигур и очередь игры. 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Проведение  в объединении по интересам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блиц-турниров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турниров по круговой системе. </w:t>
      </w: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E00DE" w:rsidRPr="00564E64" w:rsidRDefault="003E00DE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30289A" w:rsidRPr="00564E64" w:rsidRDefault="00564E64" w:rsidP="0030289A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Учебно-тематический план</w:t>
      </w:r>
    </w:p>
    <w:p w:rsidR="0030289A" w:rsidRPr="00564E64" w:rsidRDefault="00234FAD" w:rsidP="0030289A">
      <w:pPr>
        <w:spacing w:after="0" w:line="240" w:lineRule="auto"/>
        <w:ind w:left="708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Второй</w:t>
      </w:r>
      <w:r w:rsidR="0030289A"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 xml:space="preserve"> год обучения</w:t>
      </w: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tbl>
      <w:tblPr>
        <w:tblW w:w="7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1"/>
        <w:gridCol w:w="1276"/>
        <w:gridCol w:w="992"/>
        <w:gridCol w:w="1276"/>
      </w:tblGrid>
      <w:tr w:rsidR="00564E64" w:rsidRPr="00564E64" w:rsidTr="00110E24">
        <w:trPr>
          <w:trHeight w:val="413"/>
        </w:trPr>
        <w:tc>
          <w:tcPr>
            <w:tcW w:w="675" w:type="dxa"/>
            <w:vMerge w:val="restart"/>
          </w:tcPr>
          <w:p w:rsidR="00542B33" w:rsidRPr="00564E64" w:rsidRDefault="00542B33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№ </w:t>
            </w:r>
            <w:proofErr w:type="gramStart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</w:t>
            </w:r>
            <w:proofErr w:type="gramEnd"/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/п</w:t>
            </w:r>
          </w:p>
        </w:tc>
        <w:tc>
          <w:tcPr>
            <w:tcW w:w="2971" w:type="dxa"/>
            <w:vMerge w:val="restart"/>
          </w:tcPr>
          <w:p w:rsidR="00542B33" w:rsidRPr="00564E64" w:rsidRDefault="00542B33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Наименование</w:t>
            </w:r>
          </w:p>
          <w:p w:rsidR="00542B33" w:rsidRPr="00564E64" w:rsidRDefault="00542B33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 разделов, тем</w:t>
            </w:r>
          </w:p>
        </w:tc>
        <w:tc>
          <w:tcPr>
            <w:tcW w:w="1276" w:type="dxa"/>
            <w:vMerge w:val="restart"/>
          </w:tcPr>
          <w:p w:rsidR="00542B33" w:rsidRPr="00564E64" w:rsidRDefault="00110E24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gridSpan w:val="2"/>
          </w:tcPr>
          <w:p w:rsidR="00542B33" w:rsidRPr="00564E64" w:rsidRDefault="00542B33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 том числе</w:t>
            </w:r>
          </w:p>
        </w:tc>
      </w:tr>
      <w:tr w:rsidR="00564E64" w:rsidRPr="00564E64" w:rsidTr="00110E24">
        <w:trPr>
          <w:trHeight w:val="412"/>
        </w:trPr>
        <w:tc>
          <w:tcPr>
            <w:tcW w:w="675" w:type="dxa"/>
            <w:vMerge/>
          </w:tcPr>
          <w:p w:rsidR="00542B33" w:rsidRPr="00564E64" w:rsidRDefault="00542B33" w:rsidP="00110E2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2971" w:type="dxa"/>
            <w:vMerge/>
          </w:tcPr>
          <w:p w:rsidR="00542B33" w:rsidRPr="00564E64" w:rsidRDefault="00542B33" w:rsidP="00110E2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42B33" w:rsidRPr="00564E64" w:rsidRDefault="00542B33" w:rsidP="00110E2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542B33" w:rsidRPr="00564E64" w:rsidRDefault="00110E24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542B33" w:rsidRPr="00564E64" w:rsidRDefault="00110E24" w:rsidP="00110E2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практика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1.</w:t>
            </w:r>
          </w:p>
        </w:tc>
        <w:tc>
          <w:tcPr>
            <w:tcW w:w="2971" w:type="dxa"/>
          </w:tcPr>
          <w:p w:rsidR="00542B33" w:rsidRPr="00564E64" w:rsidRDefault="00542B33" w:rsidP="00840E1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Вводное занятие</w:t>
            </w:r>
          </w:p>
        </w:tc>
        <w:tc>
          <w:tcPr>
            <w:tcW w:w="1276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6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 xml:space="preserve">История развития  шашек </w:t>
            </w:r>
          </w:p>
        </w:tc>
        <w:tc>
          <w:tcPr>
            <w:tcW w:w="1276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992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276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Шашечный кодекс</w:t>
            </w:r>
          </w:p>
        </w:tc>
        <w:tc>
          <w:tcPr>
            <w:tcW w:w="1276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992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2/4</w:t>
            </w:r>
          </w:p>
        </w:tc>
        <w:tc>
          <w:tcPr>
            <w:tcW w:w="1276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Тактика и стратегия шашечной игры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16/20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14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22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5.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Композиция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20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/10</w:t>
            </w:r>
          </w:p>
        </w:tc>
        <w:tc>
          <w:tcPr>
            <w:tcW w:w="1276" w:type="dxa"/>
          </w:tcPr>
          <w:p w:rsidR="00542B33" w:rsidRPr="00564E64" w:rsidRDefault="00542B33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4/20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Начальные сведения об игре в международные шашки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/1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/4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14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7.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Тренировочные игры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60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9F7C46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60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="009F7C46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Сеансы одновременной игры</w:t>
            </w:r>
          </w:p>
        </w:tc>
        <w:tc>
          <w:tcPr>
            <w:tcW w:w="1276" w:type="dxa"/>
          </w:tcPr>
          <w:p w:rsidR="00542B33" w:rsidRPr="00564E64" w:rsidRDefault="00542B33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42B33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42B33" w:rsidRPr="00564E64" w:rsidRDefault="00542B33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8</w:t>
            </w:r>
          </w:p>
        </w:tc>
      </w:tr>
      <w:tr w:rsidR="00564E64" w:rsidRPr="00564E64" w:rsidTr="00110E24">
        <w:tc>
          <w:tcPr>
            <w:tcW w:w="675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9.</w:t>
            </w:r>
          </w:p>
        </w:tc>
        <w:tc>
          <w:tcPr>
            <w:tcW w:w="2971" w:type="dxa"/>
          </w:tcPr>
          <w:p w:rsidR="00542B33" w:rsidRPr="00564E64" w:rsidRDefault="00542B33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Турниры</w:t>
            </w:r>
          </w:p>
        </w:tc>
        <w:tc>
          <w:tcPr>
            <w:tcW w:w="1276" w:type="dxa"/>
          </w:tcPr>
          <w:p w:rsidR="00542B33" w:rsidRPr="00564E64" w:rsidRDefault="00234FAD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4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/3</w:t>
            </w:r>
            <w:r w:rsidR="00840E14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42B33" w:rsidRPr="00564E64" w:rsidRDefault="00542B33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6" w:type="dxa"/>
          </w:tcPr>
          <w:p w:rsidR="00542B33" w:rsidRPr="00564E64" w:rsidRDefault="00840E14" w:rsidP="00840E1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22</w:t>
            </w:r>
            <w:r w:rsidR="00234FAD"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34</w:t>
            </w:r>
          </w:p>
        </w:tc>
      </w:tr>
      <w:tr w:rsidR="00564E64" w:rsidRPr="00564E64" w:rsidTr="00110E24">
        <w:tc>
          <w:tcPr>
            <w:tcW w:w="675" w:type="dxa"/>
            <w:tcBorders>
              <w:bottom w:val="single" w:sz="4" w:space="0" w:color="000000"/>
            </w:tcBorders>
          </w:tcPr>
          <w:p w:rsidR="00234FAD" w:rsidRPr="00564E64" w:rsidRDefault="00234FAD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10.</w:t>
            </w:r>
          </w:p>
        </w:tc>
        <w:tc>
          <w:tcPr>
            <w:tcW w:w="2971" w:type="dxa"/>
            <w:tcBorders>
              <w:bottom w:val="single" w:sz="4" w:space="0" w:color="000000"/>
            </w:tcBorders>
          </w:tcPr>
          <w:p w:rsidR="00234FAD" w:rsidRPr="00564E64" w:rsidRDefault="00234FAD" w:rsidP="00BB39A4">
            <w:pPr>
              <w:spacing w:after="0" w:line="240" w:lineRule="auto"/>
              <w:jc w:val="both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Итоговое занятие</w:t>
            </w:r>
          </w:p>
        </w:tc>
        <w:tc>
          <w:tcPr>
            <w:tcW w:w="1276" w:type="dxa"/>
          </w:tcPr>
          <w:p w:rsidR="00234FAD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234FAD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  <w:lang w:val="en-US"/>
              </w:rPr>
              <w:t>2</w:t>
            </w: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/2</w:t>
            </w:r>
          </w:p>
        </w:tc>
        <w:tc>
          <w:tcPr>
            <w:tcW w:w="1276" w:type="dxa"/>
          </w:tcPr>
          <w:p w:rsidR="00234FAD" w:rsidRPr="00564E64" w:rsidRDefault="00234FAD" w:rsidP="00BB39A4">
            <w:pPr>
              <w:spacing w:after="0" w:line="240" w:lineRule="auto"/>
              <w:jc w:val="center"/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color w:val="0F243E" w:themeColor="text2" w:themeShade="80"/>
                <w:sz w:val="24"/>
                <w:szCs w:val="24"/>
              </w:rPr>
              <w:t>-</w:t>
            </w:r>
          </w:p>
        </w:tc>
      </w:tr>
      <w:tr w:rsidR="00564E64" w:rsidRPr="00564E64" w:rsidTr="00110E24">
        <w:tc>
          <w:tcPr>
            <w:tcW w:w="3646" w:type="dxa"/>
            <w:gridSpan w:val="2"/>
            <w:tcBorders>
              <w:left w:val="nil"/>
              <w:bottom w:val="nil"/>
            </w:tcBorders>
          </w:tcPr>
          <w:p w:rsidR="00840E14" w:rsidRPr="00564E64" w:rsidRDefault="00840E14" w:rsidP="00564E6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840E14" w:rsidRPr="00564E64" w:rsidRDefault="00840E14" w:rsidP="00C13D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168/252</w:t>
            </w:r>
          </w:p>
        </w:tc>
        <w:tc>
          <w:tcPr>
            <w:tcW w:w="992" w:type="dxa"/>
            <w:vAlign w:val="center"/>
          </w:tcPr>
          <w:p w:rsidR="00840E14" w:rsidRPr="00564E64" w:rsidRDefault="006D5CD6" w:rsidP="00C13D7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3</w:t>
            </w:r>
            <w:r w:rsidR="00840E14"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4/</w:t>
            </w: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48</w:t>
            </w:r>
          </w:p>
        </w:tc>
        <w:tc>
          <w:tcPr>
            <w:tcW w:w="1276" w:type="dxa"/>
            <w:vAlign w:val="center"/>
          </w:tcPr>
          <w:p w:rsidR="00840E14" w:rsidRPr="00564E64" w:rsidRDefault="00840E14" w:rsidP="006D5C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</w:pP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1</w:t>
            </w:r>
            <w:r w:rsidR="006D5CD6"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3</w:t>
            </w:r>
            <w:r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4/</w:t>
            </w:r>
            <w:r w:rsidR="006D5CD6" w:rsidRPr="00564E64">
              <w:rPr>
                <w:rFonts w:ascii="Times New Roman" w:hAnsi="Times New Roman"/>
                <w:b/>
                <w:color w:val="0F243E" w:themeColor="text2" w:themeShade="80"/>
                <w:sz w:val="24"/>
                <w:szCs w:val="24"/>
              </w:rPr>
              <w:t>204</w:t>
            </w:r>
          </w:p>
        </w:tc>
      </w:tr>
    </w:tbl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30289A" w:rsidRPr="00564E64" w:rsidRDefault="0030289A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  <w:lang w:val="en-US"/>
        </w:rPr>
      </w:pPr>
    </w:p>
    <w:p w:rsidR="0030289A" w:rsidRPr="00564E64" w:rsidRDefault="0030289A" w:rsidP="00542B33">
      <w:pPr>
        <w:spacing w:after="0" w:line="240" w:lineRule="auto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  <w:lang w:val="en-US"/>
        </w:rPr>
      </w:pPr>
    </w:p>
    <w:p w:rsidR="003E00DE" w:rsidRPr="00564E64" w:rsidRDefault="00564E64" w:rsidP="00564E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Содержание программы</w:t>
      </w:r>
    </w:p>
    <w:p w:rsidR="003E00DE" w:rsidRPr="00564E64" w:rsidRDefault="003E00DE" w:rsidP="00564E6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Вводное занятие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Це</w:t>
      </w:r>
      <w:r w:rsidR="006D5CD6" w:rsidRPr="00564E64">
        <w:rPr>
          <w:rFonts w:ascii="Times New Roman" w:hAnsi="Times New Roman"/>
          <w:color w:val="0F243E" w:themeColor="text2" w:themeShade="80"/>
          <w:sz w:val="24"/>
          <w:szCs w:val="24"/>
        </w:rPr>
        <w:t>ль и задачи, содержание работы объединения по интересам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 Время занятий. Обучение правилам безопасности.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История развития шашек.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Шашечный кодекс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Различные системы проведения личных и командных соревнований. Положение и регламент игр. Учёт результатов игры в соревновании. Пользование турнирными часами, контроль времени. 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lastRenderedPageBreak/>
        <w:t>Практические занятия</w:t>
      </w:r>
      <w:r w:rsidRPr="00564E64">
        <w:rPr>
          <w:rFonts w:ascii="Times New Roman" w:hAnsi="Times New Roman"/>
          <w:i/>
          <w:color w:val="0F243E" w:themeColor="text2" w:themeShade="80"/>
          <w:sz w:val="24"/>
          <w:szCs w:val="24"/>
        </w:rPr>
        <w:t xml:space="preserve">: 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Ведение турнирной таблицы, отработка практических навыков пользования турнирными часами. 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Тактика и стратегия шашечной игры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Тактика окружения. Использование отсталых и изолированных шашек. Дебюты. Дебют «Кол», дебют «Обратный кол», дебют «Перекрёсток», Дебют «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Тычок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». Шашечная комбинация. Эндшпиль. Финальный удар. Технически трудные окончания.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 xml:space="preserve">Практические занятия: 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Разбор тематических примеров, упражнений. Нахождение и выстраивание ловушек в разных стадиях игры. Решение задач и концовок. 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Композиция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Понятие о шашечном творчестве. Концовки, задачи, этюды как произведения композиции. Понятие об этюде. Борьба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простых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в этюде. Этюды с дамками. Связь композиции с практической партией.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>Практические занятия: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Составление и решение концовок, задач, этюдов. 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Конкурс решения задач.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Начальные сведения об игре в международные шашки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Правила игры. Отличия в правилах игры в русские и международные шашки. Простые комбинации и ловушки в начале партии.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i/>
          <w:color w:val="0F243E" w:themeColor="text2" w:themeShade="80"/>
          <w:sz w:val="24"/>
          <w:szCs w:val="24"/>
        </w:rPr>
        <w:t>Практические занятия: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Разбор тематически примеров на нахождение и выстраивание простейших комбинаций и ловушек.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Тренировочные игры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Консультационные партии. 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Спарринг-тренировки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 Практические учебные игры на закрепление теоретических знаний. Разбор и анализ сыгранных партий на тренировках и турнирах.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Сеансы одновременной игры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Проведение сеансов одновременной игры руководителем кружка, лучшими кружковцами, лучшими шашистами города. </w:t>
      </w:r>
    </w:p>
    <w:p w:rsidR="00542B33" w:rsidRPr="00564E64" w:rsidRDefault="00542B33" w:rsidP="00564E64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t>Турниры</w:t>
      </w:r>
    </w:p>
    <w:p w:rsidR="0030289A" w:rsidRPr="00564E64" w:rsidRDefault="0030289A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lastRenderedPageBreak/>
        <w:t xml:space="preserve">Проведение турниров по круговой системе, 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блиц-турниров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, турниров по швейцарской и олимпийской система в кружке с последующим разбором и анализом сыгранных партий. Проведение квалификационных турниров. Участие в турнирах по шашкам среди кружковцев Центра детского творчества, в городских и районных соревнованиях по шашкам среди школьников.</w:t>
      </w:r>
    </w:p>
    <w:p w:rsidR="0030289A" w:rsidRPr="00564E64" w:rsidRDefault="0030289A" w:rsidP="0030289A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30289A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30289A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30289A">
      <w:pPr>
        <w:spacing w:after="0" w:line="240" w:lineRule="auto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840E14" w:rsidRPr="00564E64" w:rsidRDefault="00840E14" w:rsidP="00840E1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bCs/>
          <w:color w:val="0F243E" w:themeColor="text2" w:themeShade="80"/>
          <w:sz w:val="24"/>
          <w:szCs w:val="24"/>
        </w:rPr>
        <w:t xml:space="preserve">Ожидаемые результаты </w:t>
      </w:r>
    </w:p>
    <w:p w:rsidR="00840E14" w:rsidRPr="00564E64" w:rsidRDefault="00840E14" w:rsidP="00840E1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По окончании первого года обучения учащиеся должны знать: правила игры, стадии партии, принципы равновесия сил, понятия оппозиции, размена, темпа, наиболее простые, часто встречающиеся ловушки в начале партии, простейшие приёмы выигрыша шашки; уметь применять правила игры на практике, рассчитывать соотношение сил в любой момент партии, производить размены, строить простейшие ловушки и самим не попадаться в них, решать одноходовые и двухходовые концовки.</w:t>
      </w:r>
    </w:p>
    <w:p w:rsidR="0030289A" w:rsidRPr="00564E64" w:rsidRDefault="0030289A" w:rsidP="00840E1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По окончании второго года обучения </w:t>
      </w:r>
      <w:r w:rsidR="00564E64">
        <w:rPr>
          <w:rFonts w:ascii="Times New Roman" w:hAnsi="Times New Roman"/>
          <w:color w:val="0F243E" w:themeColor="text2" w:themeShade="80"/>
          <w:sz w:val="24"/>
          <w:szCs w:val="24"/>
        </w:rPr>
        <w:t>учащиеся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должны знать: основы планирования игры, понятия об атаке, защите, что такое комбинация, жертва, основные дебюты; уметь доводить до конца более сложные окончания, решать задачи, составлять этюды, применять на практике такие приёмы, как угроза, жертва, связка; уметь пользоваться турнирными часами, вести турнирную таблицу; играть в международные шашки на начальном уровне, в различные игры с использованием шашек.</w:t>
      </w:r>
    </w:p>
    <w:p w:rsidR="003E00DE" w:rsidRPr="00564E64" w:rsidRDefault="003E00DE" w:rsidP="00542B3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110E24" w:rsidRDefault="00110E24">
      <w:pPr>
        <w:spacing w:after="0" w:line="240" w:lineRule="auto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b/>
          <w:color w:val="0F243E" w:themeColor="text2" w:themeShade="80"/>
          <w:sz w:val="24"/>
          <w:szCs w:val="24"/>
        </w:rPr>
        <w:br w:type="page"/>
      </w:r>
    </w:p>
    <w:p w:rsidR="00542B33" w:rsidRPr="00564E64" w:rsidRDefault="00542B33" w:rsidP="00840E1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bookmarkStart w:id="0" w:name="_GoBack"/>
      <w:bookmarkEnd w:id="0"/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>Формы и методы реализации программы</w:t>
      </w:r>
    </w:p>
    <w:p w:rsidR="00542B33" w:rsidRPr="00564E64" w:rsidRDefault="00542B33" w:rsidP="00542B33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При реализации программы основной является индивидуально-групповая форма обучения, которая предусматривает индивидуальную работу с учащимися, требующими особого педагогического внимания. Групповая форма работы включает в себя  работу в микро-группах  (преимущественно парная работа). </w:t>
      </w:r>
    </w:p>
    <w:p w:rsid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Учебный материал в программе распределён по принципу постепенного и последовательного расширения теоретических знаний, развития практических навыков. В зависимости от содержания изучаемых разделов и тем занятия проводятся в форме беседы с объяснением теоретического материала и демонстрацией позиций на доске, в форме игры, тренировочных игр, турниров, блицтурниров, соревнований, сеансов одновременной игры. Для дополнительных тренировок учащимся рекомендуются компьютерные программы.</w:t>
      </w:r>
    </w:p>
    <w:p w:rsidR="00542B33" w:rsidRPr="00564E64" w:rsidRDefault="00542B33" w:rsidP="00564E64">
      <w:pPr>
        <w:spacing w:after="0" w:line="240" w:lineRule="auto"/>
        <w:ind w:firstLine="709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Основными методами, используемыми при проведении занятий, являются: </w:t>
      </w:r>
    </w:p>
    <w:p w:rsidR="00542B33" w:rsidRPr="00564E64" w:rsidRDefault="00542B33" w:rsidP="00542B3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Объяснительно-иллюстративный (рассказ, беседа, объяснение с использованием примеров, иллюстраций из учебной и специальной литературы, с помощью дидактического материала, демонстрации позиций на доске), </w:t>
      </w:r>
    </w:p>
    <w:p w:rsidR="00542B33" w:rsidRPr="00564E64" w:rsidRDefault="00542B33" w:rsidP="00542B33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Репродуктивный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 (упражнения,  решение задач, этюдов, концовок  выполняются по аналогии с определёнными образцами, схемами)</w:t>
      </w: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564E64" w:rsidRDefault="00564E64">
      <w:pPr>
        <w:spacing w:after="0" w:line="240" w:lineRule="auto"/>
        <w:rPr>
          <w:rFonts w:ascii="Times New Roman" w:hAnsi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/>
          <w:color w:val="0F243E" w:themeColor="text2" w:themeShade="80"/>
          <w:sz w:val="24"/>
          <w:szCs w:val="24"/>
        </w:rPr>
        <w:br w:type="page"/>
      </w:r>
    </w:p>
    <w:p w:rsidR="00542B33" w:rsidRPr="00564E64" w:rsidRDefault="00542B33" w:rsidP="00542B3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b/>
          <w:color w:val="0F243E" w:themeColor="text2" w:themeShade="80"/>
          <w:sz w:val="24"/>
          <w:szCs w:val="24"/>
        </w:rPr>
        <w:lastRenderedPageBreak/>
        <w:t xml:space="preserve">Литература </w:t>
      </w:r>
    </w:p>
    <w:p w:rsidR="00542B33" w:rsidRPr="00564E64" w:rsidRDefault="00542B33" w:rsidP="00542B33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F243E" w:themeColor="text2" w:themeShade="80"/>
          <w:sz w:val="24"/>
          <w:szCs w:val="24"/>
        </w:rPr>
      </w:pPr>
    </w:p>
    <w:p w:rsidR="00542B33" w:rsidRPr="00564E64" w:rsidRDefault="00542B33" w:rsidP="00542B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Барский, Ю.П. Приключения на шашечной доске /      Ю.П. Барский, Б.М. Герцензон. – Л.: Лениздат, 1969;</w:t>
      </w:r>
    </w:p>
    <w:p w:rsidR="00542B33" w:rsidRPr="00564E64" w:rsidRDefault="00542B33" w:rsidP="00542B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Василевский, Р.Г. Учимся играть в шашки /                   Р.Г. Василевский. – Киев: Здоровье, 1985;</w:t>
      </w:r>
    </w:p>
    <w:p w:rsidR="00542B33" w:rsidRPr="00564E64" w:rsidRDefault="00542B33" w:rsidP="00542B3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Городецкий, В.Б. Самоучитель игры в русские шашки / В.Б.Городецкий. – М.: Физкультура и спорт, 1967;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Погрибной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В.К. Шашки для детей / В.К.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Погрибной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  В.Я.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Юзюк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 – Ростов н</w:t>
      </w: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/Д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: Феникс, 2010</w:t>
      </w:r>
      <w:r w:rsidRPr="00564E64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.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Адамович, В.К. Позиционные приёмы борьбы в русских шашках / В.К. Адамович – М.: Физкультура и спорт, 1976;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Виндерман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А.И. Шашки для всех / А.И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Виндерман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Б.М.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Герцензон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 – М.: Физкультура и спорт, 1983;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proofErr w:type="gram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Вирный</w:t>
      </w:r>
      <w:proofErr w:type="gram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, А.Я. Немного о шашках, но по существу /      А.Я. Вирный. – М.: Торговый дом, 2005;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Волчек, А.А. Шашечный практикум / А.А. Волчек. – Минск: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Харвест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, 2004;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Герцензон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Б. Шашки – это интересно / Б.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Герцензон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, А. </w:t>
      </w:r>
      <w:proofErr w:type="spellStart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Напееенков</w:t>
      </w:r>
      <w:proofErr w:type="spellEnd"/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. – М.: Детская литература, 1989;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Городецкий, В.Б. Книга о шашках / В.Б. Городецкий. – М.: Детская литература, 1984;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Программы для внешкольных учреждений. Спортивные кружки. – М.: Просвещение, 1977. 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Ракітніцкі, А.В. Дарагія аматары шашак / А.В. Ракітніцкі. – Мінск: Полымя, 1993;</w:t>
      </w:r>
    </w:p>
    <w:p w:rsidR="0030289A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  <w:t>Хацкевич, Г.И. 25 уроков шашечной игры / Г.И. Хацкевич. – минск: Полымя, 1979</w:t>
      </w:r>
    </w:p>
    <w:p w:rsidR="00542B33" w:rsidRPr="00564E64" w:rsidRDefault="00542B33" w:rsidP="0030289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  <w:lang w:val="be-BY"/>
        </w:rPr>
      </w:pPr>
      <w:r w:rsidRPr="00564E64">
        <w:rPr>
          <w:rFonts w:ascii="Times New Roman" w:hAnsi="Times New Roman"/>
          <w:color w:val="0F243E" w:themeColor="text2" w:themeShade="80"/>
          <w:sz w:val="24"/>
          <w:szCs w:val="24"/>
        </w:rPr>
        <w:t>Шашечный кодекс. – М.: Советский спорт, 1986.</w:t>
      </w:r>
    </w:p>
    <w:p w:rsidR="00542B33" w:rsidRPr="00564E64" w:rsidRDefault="00542B33" w:rsidP="00542B33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</w:p>
    <w:p w:rsidR="007A1F02" w:rsidRPr="00564E64" w:rsidRDefault="007A1F02">
      <w:pPr>
        <w:rPr>
          <w:rFonts w:ascii="Times New Roman" w:hAnsi="Times New Roman"/>
          <w:color w:val="0F243E" w:themeColor="text2" w:themeShade="80"/>
          <w:sz w:val="24"/>
          <w:szCs w:val="24"/>
        </w:rPr>
      </w:pPr>
    </w:p>
    <w:sectPr w:rsidR="007A1F02" w:rsidRPr="00564E64" w:rsidSect="00110E24">
      <w:footerReference w:type="default" r:id="rId8"/>
      <w:footerReference w:type="first" r:id="rId9"/>
      <w:pgSz w:w="8419" w:h="11906" w:orient="landscape"/>
      <w:pgMar w:top="851" w:right="851" w:bottom="851" w:left="85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7B8" w:rsidRDefault="000E77B8" w:rsidP="00542B33">
      <w:pPr>
        <w:spacing w:after="0" w:line="240" w:lineRule="auto"/>
      </w:pPr>
      <w:r>
        <w:separator/>
      </w:r>
    </w:p>
  </w:endnote>
  <w:endnote w:type="continuationSeparator" w:id="0">
    <w:p w:rsidR="000E77B8" w:rsidRDefault="000E77B8" w:rsidP="0054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150628"/>
      <w:docPartObj>
        <w:docPartGallery w:val="Page Numbers (Bottom of Page)"/>
        <w:docPartUnique/>
      </w:docPartObj>
    </w:sdtPr>
    <w:sdtContent>
      <w:p w:rsidR="00110E24" w:rsidRDefault="00110E2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559">
          <w:rPr>
            <w:noProof/>
          </w:rPr>
          <w:t>6</w:t>
        </w:r>
        <w:r>
          <w:fldChar w:fldCharType="end"/>
        </w:r>
      </w:p>
    </w:sdtContent>
  </w:sdt>
  <w:p w:rsidR="00C4628D" w:rsidRDefault="009A355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B33" w:rsidRDefault="00542B33">
    <w:pPr>
      <w:pStyle w:val="a3"/>
      <w:jc w:val="center"/>
    </w:pPr>
  </w:p>
  <w:p w:rsidR="00542B33" w:rsidRDefault="00542B3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7B8" w:rsidRDefault="000E77B8" w:rsidP="00542B33">
      <w:pPr>
        <w:spacing w:after="0" w:line="240" w:lineRule="auto"/>
      </w:pPr>
      <w:r>
        <w:separator/>
      </w:r>
    </w:p>
  </w:footnote>
  <w:footnote w:type="continuationSeparator" w:id="0">
    <w:p w:rsidR="000E77B8" w:rsidRDefault="000E77B8" w:rsidP="00542B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7779B"/>
    <w:multiLevelType w:val="hybridMultilevel"/>
    <w:tmpl w:val="93687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71DBD"/>
    <w:multiLevelType w:val="hybridMultilevel"/>
    <w:tmpl w:val="1EB8C4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15A12"/>
    <w:multiLevelType w:val="hybridMultilevel"/>
    <w:tmpl w:val="345C1A3A"/>
    <w:lvl w:ilvl="0" w:tplc="FA9837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E4772"/>
    <w:multiLevelType w:val="hybridMultilevel"/>
    <w:tmpl w:val="5A004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D1AD0"/>
    <w:multiLevelType w:val="hybridMultilevel"/>
    <w:tmpl w:val="C40809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506C8"/>
    <w:multiLevelType w:val="hybridMultilevel"/>
    <w:tmpl w:val="A75CE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5D2219"/>
    <w:multiLevelType w:val="hybridMultilevel"/>
    <w:tmpl w:val="4118AF7C"/>
    <w:lvl w:ilvl="0" w:tplc="0ED8CA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083DD0"/>
    <w:multiLevelType w:val="hybridMultilevel"/>
    <w:tmpl w:val="0944EB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435D8F"/>
    <w:multiLevelType w:val="hybridMultilevel"/>
    <w:tmpl w:val="FA9827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2B0992"/>
    <w:multiLevelType w:val="hybridMultilevel"/>
    <w:tmpl w:val="B6427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F0CB1"/>
    <w:multiLevelType w:val="hybridMultilevel"/>
    <w:tmpl w:val="421A6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10"/>
  </w:num>
  <w:num w:numId="7">
    <w:abstractNumId w:val="9"/>
  </w:num>
  <w:num w:numId="8">
    <w:abstractNumId w:val="8"/>
  </w:num>
  <w:num w:numId="9">
    <w:abstractNumId w:val="3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34D3"/>
    <w:rsid w:val="000E77B8"/>
    <w:rsid w:val="00110E24"/>
    <w:rsid w:val="0018079B"/>
    <w:rsid w:val="00234FAD"/>
    <w:rsid w:val="0030289A"/>
    <w:rsid w:val="003E00DE"/>
    <w:rsid w:val="0042406D"/>
    <w:rsid w:val="00542B33"/>
    <w:rsid w:val="00564E64"/>
    <w:rsid w:val="006A1E63"/>
    <w:rsid w:val="006D5CD6"/>
    <w:rsid w:val="007A1F02"/>
    <w:rsid w:val="00840E14"/>
    <w:rsid w:val="009A3559"/>
    <w:rsid w:val="009F7C46"/>
    <w:rsid w:val="00BF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9A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2B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42B33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542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B33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34"/>
    <w:qFormat/>
    <w:rsid w:val="003028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89A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2B3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542B33"/>
    <w:rPr>
      <w:rFonts w:ascii="Calibri" w:eastAsia="Calibri" w:hAnsi="Calibri" w:cs="Times New Roman"/>
      <w:sz w:val="22"/>
      <w:lang w:val="x-none"/>
    </w:rPr>
  </w:style>
  <w:style w:type="paragraph" w:styleId="a5">
    <w:name w:val="header"/>
    <w:basedOn w:val="a"/>
    <w:link w:val="a6"/>
    <w:uiPriority w:val="99"/>
    <w:unhideWhenUsed/>
    <w:rsid w:val="00542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42B33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34"/>
    <w:qFormat/>
    <w:rsid w:val="003028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12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Image&amp;Matros ®</cp:lastModifiedBy>
  <cp:revision>7</cp:revision>
  <dcterms:created xsi:type="dcterms:W3CDTF">2014-09-30T07:16:00Z</dcterms:created>
  <dcterms:modified xsi:type="dcterms:W3CDTF">2018-10-01T09:13:00Z</dcterms:modified>
</cp:coreProperties>
</file>